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7F" w:rsidRPr="00555B92" w:rsidRDefault="00C17061">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555B92">
        <w:rPr>
          <w:rFonts w:ascii="Edwardian Script ITC" w:eastAsia="Pinyon Script" w:hAnsi="Edwardian Script ITC" w:cs="Arial"/>
          <w:b/>
          <w:color w:val="000000"/>
          <w:sz w:val="36"/>
          <w:szCs w:val="36"/>
        </w:rPr>
        <w:t>Rama Legislativa del Poder Público</w:t>
      </w:r>
    </w:p>
    <w:p w:rsidR="00FD1C7F" w:rsidRPr="00555B92" w:rsidRDefault="00C17061">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555B92">
        <w:rPr>
          <w:rFonts w:ascii="Edwardian Script ITC" w:eastAsia="Pinyon Script" w:hAnsi="Edwardian Script ITC" w:cs="Arial"/>
          <w:b/>
          <w:color w:val="000000"/>
          <w:sz w:val="36"/>
          <w:szCs w:val="36"/>
        </w:rPr>
        <w:t>Comisión Séptima Constitucional Permanente</w:t>
      </w:r>
    </w:p>
    <w:p w:rsidR="00FD1C7F" w:rsidRPr="00555B92" w:rsidRDefault="00C17061">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555B92">
        <w:rPr>
          <w:rFonts w:ascii="Edwardian Script ITC" w:eastAsia="Pinyon Script" w:hAnsi="Edwardian Script ITC" w:cs="Arial"/>
          <w:b/>
          <w:color w:val="000000"/>
          <w:sz w:val="36"/>
          <w:szCs w:val="36"/>
        </w:rPr>
        <w:t>Legislatura 2022-2023</w:t>
      </w:r>
    </w:p>
    <w:p w:rsidR="00FD1C7F" w:rsidRPr="00C52DF3" w:rsidRDefault="00FD1C7F">
      <w:pPr>
        <w:pBdr>
          <w:top w:val="nil"/>
          <w:left w:val="nil"/>
          <w:bottom w:val="nil"/>
          <w:right w:val="nil"/>
          <w:between w:val="nil"/>
        </w:pBdr>
        <w:spacing w:after="0" w:line="240" w:lineRule="auto"/>
        <w:jc w:val="both"/>
        <w:rPr>
          <w:rFonts w:ascii="Arial" w:eastAsia="Pinyon Script" w:hAnsi="Arial" w:cs="Arial"/>
          <w:b/>
          <w:color w:val="000000"/>
          <w:highlight w:val="yellow"/>
        </w:rPr>
      </w:pPr>
    </w:p>
    <w:p w:rsidR="00FD1C7F" w:rsidRPr="00C52DF3" w:rsidRDefault="00C17061">
      <w:pPr>
        <w:pBdr>
          <w:top w:val="nil"/>
          <w:left w:val="nil"/>
          <w:bottom w:val="nil"/>
          <w:right w:val="nil"/>
          <w:between w:val="nil"/>
        </w:pBdr>
        <w:spacing w:after="0" w:line="240" w:lineRule="auto"/>
        <w:jc w:val="both"/>
        <w:rPr>
          <w:rFonts w:ascii="Arial" w:eastAsia="Arial" w:hAnsi="Arial" w:cs="Arial"/>
          <w:b/>
          <w:color w:val="000000"/>
        </w:rPr>
      </w:pPr>
      <w:r w:rsidRPr="00C52DF3">
        <w:rPr>
          <w:rFonts w:ascii="Arial" w:eastAsia="Arial" w:hAnsi="Arial" w:cs="Arial"/>
          <w:b/>
          <w:color w:val="000000"/>
        </w:rPr>
        <w:t xml:space="preserve">TEXTO DEFINITIVO APROBADO EN PRIMER DEBATE DEL </w:t>
      </w:r>
      <w:r w:rsidRPr="00C52DF3">
        <w:rPr>
          <w:rFonts w:ascii="Arial" w:eastAsia="Arial" w:hAnsi="Arial" w:cs="Arial"/>
          <w:b/>
        </w:rPr>
        <w:t xml:space="preserve">PROYECTO DE LEY </w:t>
      </w:r>
      <w:r w:rsidR="00BE1FE0" w:rsidRPr="000C0CAA">
        <w:rPr>
          <w:rFonts w:ascii="Arial" w:hAnsi="Arial" w:cs="Arial"/>
          <w:b/>
        </w:rPr>
        <w:t xml:space="preserve">No. </w:t>
      </w:r>
      <w:r w:rsidR="00BE1FE0">
        <w:rPr>
          <w:rFonts w:ascii="Arial" w:hAnsi="Arial" w:cs="Arial"/>
          <w:b/>
        </w:rPr>
        <w:t>074</w:t>
      </w:r>
      <w:r w:rsidR="00BE1FE0" w:rsidRPr="000C0CAA">
        <w:rPr>
          <w:rFonts w:ascii="Arial" w:hAnsi="Arial" w:cs="Arial"/>
          <w:b/>
        </w:rPr>
        <w:t xml:space="preserve"> DE 2022 CÁMARA “POR MEDIO DE</w:t>
      </w:r>
      <w:r w:rsidR="00BE1FE0">
        <w:rPr>
          <w:rFonts w:ascii="Arial" w:hAnsi="Arial" w:cs="Arial"/>
          <w:b/>
        </w:rPr>
        <w:t xml:space="preserve">L CUAL </w:t>
      </w:r>
      <w:r w:rsidR="00BE1FE0" w:rsidRPr="000C0CAA">
        <w:rPr>
          <w:rFonts w:ascii="Arial" w:hAnsi="Arial" w:cs="Arial"/>
          <w:b/>
        </w:rPr>
        <w:t xml:space="preserve">SE </w:t>
      </w:r>
      <w:r w:rsidR="00BE1FE0">
        <w:rPr>
          <w:rFonts w:ascii="Arial" w:hAnsi="Arial" w:cs="Arial"/>
          <w:b/>
        </w:rPr>
        <w:t>ESTABLECE LA RENTA BÁSICA A LA PERSONA MAYOR Y SE DICTAN OTRAS DISPOSIOCIONES</w:t>
      </w:r>
      <w:r w:rsidR="00BE1FE0" w:rsidRPr="000C0CAA">
        <w:rPr>
          <w:rFonts w:ascii="Arial" w:hAnsi="Arial" w:cs="Arial"/>
          <w:b/>
        </w:rPr>
        <w:t>”.</w:t>
      </w:r>
    </w:p>
    <w:p w:rsidR="00FD1C7F" w:rsidRPr="00C52DF3" w:rsidRDefault="00FD1C7F">
      <w:pPr>
        <w:pBdr>
          <w:top w:val="nil"/>
          <w:left w:val="nil"/>
          <w:bottom w:val="nil"/>
          <w:right w:val="nil"/>
          <w:between w:val="nil"/>
        </w:pBdr>
        <w:spacing w:after="0" w:line="240" w:lineRule="auto"/>
        <w:jc w:val="both"/>
        <w:rPr>
          <w:rFonts w:ascii="Arial" w:eastAsia="Arial" w:hAnsi="Arial" w:cs="Arial"/>
          <w:b/>
          <w:color w:val="000000"/>
        </w:rPr>
      </w:pPr>
    </w:p>
    <w:p w:rsidR="00FD1C7F" w:rsidRPr="00C52DF3" w:rsidRDefault="00C17061">
      <w:pPr>
        <w:pBdr>
          <w:top w:val="nil"/>
          <w:left w:val="nil"/>
          <w:bottom w:val="nil"/>
          <w:right w:val="nil"/>
          <w:between w:val="nil"/>
        </w:pBdr>
        <w:spacing w:after="0" w:line="240" w:lineRule="auto"/>
        <w:jc w:val="center"/>
        <w:rPr>
          <w:rFonts w:ascii="Arial" w:eastAsia="Arial" w:hAnsi="Arial" w:cs="Arial"/>
          <w:color w:val="000000"/>
        </w:rPr>
      </w:pPr>
      <w:r w:rsidRPr="00C52DF3">
        <w:rPr>
          <w:rFonts w:ascii="Arial" w:eastAsia="Arial" w:hAnsi="Arial" w:cs="Arial"/>
          <w:color w:val="000000"/>
        </w:rPr>
        <w:t xml:space="preserve">(Aprobado en la Sesión presencial del </w:t>
      </w:r>
      <w:r w:rsidR="00BE1FE0">
        <w:rPr>
          <w:rFonts w:ascii="Arial" w:eastAsia="Arial" w:hAnsi="Arial" w:cs="Arial"/>
          <w:color w:val="000000"/>
        </w:rPr>
        <w:t xml:space="preserve">12 de abril </w:t>
      </w:r>
      <w:r w:rsidRPr="00C52DF3">
        <w:rPr>
          <w:rFonts w:ascii="Arial" w:eastAsia="Arial" w:hAnsi="Arial" w:cs="Arial"/>
          <w:color w:val="000000"/>
        </w:rPr>
        <w:t>de 202</w:t>
      </w:r>
      <w:r w:rsidR="00BE1FE0">
        <w:rPr>
          <w:rFonts w:ascii="Arial" w:eastAsia="Arial" w:hAnsi="Arial" w:cs="Arial"/>
          <w:color w:val="000000"/>
        </w:rPr>
        <w:t>3</w:t>
      </w:r>
      <w:r w:rsidRPr="00C52DF3">
        <w:rPr>
          <w:rFonts w:ascii="Arial" w:eastAsia="Arial" w:hAnsi="Arial" w:cs="Arial"/>
          <w:color w:val="000000"/>
        </w:rPr>
        <w:t xml:space="preserve">, Comisión VII Constitucional Permanente de la H. Cámara de Representantes, Acta No. </w:t>
      </w:r>
      <w:r w:rsidR="00BE1FE0">
        <w:rPr>
          <w:rFonts w:ascii="Arial" w:eastAsia="Arial" w:hAnsi="Arial" w:cs="Arial"/>
          <w:color w:val="000000"/>
        </w:rPr>
        <w:t>27</w:t>
      </w:r>
      <w:r w:rsidRPr="00C52DF3">
        <w:rPr>
          <w:rFonts w:ascii="Arial" w:eastAsia="Arial" w:hAnsi="Arial" w:cs="Arial"/>
          <w:color w:val="000000"/>
        </w:rPr>
        <w:t>)</w:t>
      </w:r>
    </w:p>
    <w:p w:rsidR="00FD1C7F" w:rsidRPr="00C52DF3" w:rsidRDefault="00FD1C7F">
      <w:pPr>
        <w:pBdr>
          <w:top w:val="nil"/>
          <w:left w:val="nil"/>
          <w:bottom w:val="nil"/>
          <w:right w:val="nil"/>
          <w:between w:val="nil"/>
        </w:pBdr>
        <w:spacing w:after="0" w:line="240" w:lineRule="auto"/>
        <w:jc w:val="center"/>
        <w:rPr>
          <w:rFonts w:ascii="Arial" w:eastAsia="Arial" w:hAnsi="Arial" w:cs="Arial"/>
          <w:b/>
          <w:color w:val="000000"/>
        </w:rPr>
      </w:pPr>
    </w:p>
    <w:p w:rsidR="00FD1C7F" w:rsidRPr="00C52DF3" w:rsidRDefault="00C17061">
      <w:pPr>
        <w:pBdr>
          <w:top w:val="nil"/>
          <w:left w:val="nil"/>
          <w:bottom w:val="nil"/>
          <w:right w:val="nil"/>
          <w:between w:val="nil"/>
        </w:pBdr>
        <w:spacing w:after="0" w:line="240" w:lineRule="auto"/>
        <w:jc w:val="center"/>
        <w:rPr>
          <w:rFonts w:ascii="Arial" w:eastAsia="Arial" w:hAnsi="Arial" w:cs="Arial"/>
          <w:b/>
          <w:color w:val="000000"/>
        </w:rPr>
      </w:pPr>
      <w:r w:rsidRPr="00C52DF3">
        <w:rPr>
          <w:rFonts w:ascii="Arial" w:eastAsia="Arial" w:hAnsi="Arial" w:cs="Arial"/>
          <w:b/>
          <w:color w:val="000000"/>
        </w:rPr>
        <w:t>EL CONGRESO DE COLOMBIA</w:t>
      </w:r>
    </w:p>
    <w:p w:rsidR="00FD1C7F" w:rsidRPr="00C52DF3" w:rsidRDefault="00FD1C7F">
      <w:pPr>
        <w:pBdr>
          <w:top w:val="nil"/>
          <w:left w:val="nil"/>
          <w:bottom w:val="nil"/>
          <w:right w:val="nil"/>
          <w:between w:val="nil"/>
        </w:pBdr>
        <w:spacing w:after="0" w:line="240" w:lineRule="auto"/>
        <w:jc w:val="center"/>
        <w:rPr>
          <w:rFonts w:ascii="Arial" w:eastAsia="Arial" w:hAnsi="Arial" w:cs="Arial"/>
          <w:b/>
          <w:color w:val="000000"/>
        </w:rPr>
      </w:pPr>
    </w:p>
    <w:p w:rsidR="00FD1C7F" w:rsidRPr="00C52DF3" w:rsidRDefault="00C17061">
      <w:pPr>
        <w:pBdr>
          <w:top w:val="nil"/>
          <w:left w:val="nil"/>
          <w:bottom w:val="nil"/>
          <w:right w:val="nil"/>
          <w:between w:val="nil"/>
        </w:pBdr>
        <w:spacing w:after="0" w:line="240" w:lineRule="auto"/>
        <w:jc w:val="center"/>
        <w:rPr>
          <w:rFonts w:ascii="Arial" w:eastAsia="Arial" w:hAnsi="Arial" w:cs="Arial"/>
          <w:b/>
          <w:color w:val="000000"/>
        </w:rPr>
      </w:pPr>
      <w:r w:rsidRPr="00C52DF3">
        <w:rPr>
          <w:rFonts w:ascii="Arial" w:eastAsia="Arial" w:hAnsi="Arial" w:cs="Arial"/>
          <w:b/>
          <w:color w:val="000000"/>
        </w:rPr>
        <w:t>DECRETA:</w:t>
      </w:r>
    </w:p>
    <w:p w:rsidR="00722112" w:rsidRDefault="00722112" w:rsidP="00722112">
      <w:pPr>
        <w:pStyle w:val="Sinespaciado"/>
        <w:jc w:val="both"/>
        <w:rPr>
          <w:rFonts w:ascii="Arial" w:hAnsi="Arial" w:cs="Arial"/>
          <w:b/>
        </w:rPr>
      </w:pPr>
    </w:p>
    <w:p w:rsidR="00722112" w:rsidRPr="00722112" w:rsidRDefault="00722112" w:rsidP="00722112">
      <w:pPr>
        <w:pStyle w:val="Sinespaciado"/>
        <w:jc w:val="both"/>
        <w:rPr>
          <w:rFonts w:ascii="Arial" w:hAnsi="Arial" w:cs="Arial"/>
        </w:rPr>
      </w:pPr>
      <w:r w:rsidRPr="00722112">
        <w:rPr>
          <w:rFonts w:ascii="Arial" w:hAnsi="Arial" w:cs="Arial"/>
          <w:b/>
        </w:rPr>
        <w:t xml:space="preserve">Artículo 1. Objeto. </w:t>
      </w:r>
      <w:r w:rsidRPr="00722112">
        <w:rPr>
          <w:rFonts w:ascii="Arial" w:hAnsi="Arial" w:cs="Arial"/>
        </w:rPr>
        <w:t xml:space="preserve">La presente ley pretende establecer la </w:t>
      </w:r>
      <w:r w:rsidR="00EF62C8">
        <w:rPr>
          <w:rFonts w:ascii="Arial" w:hAnsi="Arial" w:cs="Arial"/>
        </w:rPr>
        <w:t>renta</w:t>
      </w:r>
      <w:r w:rsidRPr="00722112">
        <w:rPr>
          <w:rFonts w:ascii="Arial" w:hAnsi="Arial" w:cs="Arial"/>
        </w:rPr>
        <w:t xml:space="preserve"> Básica a la Persona Mayor, como una de las formas para garantizar la calidad de vida y el goce efectivo de derechos de los adultos mayores en Colombia.</w:t>
      </w:r>
    </w:p>
    <w:p w:rsidR="00722112" w:rsidRPr="00722112" w:rsidRDefault="00722112" w:rsidP="00722112">
      <w:pPr>
        <w:pStyle w:val="Sinespaciado"/>
        <w:jc w:val="both"/>
        <w:rPr>
          <w:rFonts w:ascii="Arial" w:hAnsi="Arial" w:cs="Arial"/>
        </w:rPr>
      </w:pPr>
    </w:p>
    <w:p w:rsidR="00722112" w:rsidRPr="00722112" w:rsidRDefault="00722112" w:rsidP="00722112">
      <w:pPr>
        <w:pStyle w:val="Sinespaciado"/>
        <w:jc w:val="both"/>
        <w:rPr>
          <w:rFonts w:ascii="Arial" w:hAnsi="Arial" w:cs="Arial"/>
        </w:rPr>
      </w:pPr>
      <w:r w:rsidRPr="00722112">
        <w:rPr>
          <w:rFonts w:ascii="Arial" w:hAnsi="Arial" w:cs="Arial"/>
          <w:b/>
        </w:rPr>
        <w:t xml:space="preserve">Artículo 2. </w:t>
      </w:r>
      <w:r w:rsidRPr="00722112">
        <w:rPr>
          <w:rFonts w:ascii="Arial" w:hAnsi="Arial" w:cs="Arial"/>
        </w:rPr>
        <w:t xml:space="preserve">La </w:t>
      </w:r>
      <w:r w:rsidR="00EF62C8">
        <w:rPr>
          <w:rFonts w:ascii="Arial" w:hAnsi="Arial" w:cs="Arial"/>
        </w:rPr>
        <w:t>renta</w:t>
      </w:r>
      <w:r w:rsidRPr="00722112">
        <w:rPr>
          <w:rFonts w:ascii="Arial" w:hAnsi="Arial" w:cs="Arial"/>
        </w:rPr>
        <w:t xml:space="preserve"> Básica a la Persona Mayor, consistirá en una prestación monetaria no retributiva de carácter mensual a cargo del Estado, a</w:t>
      </w:r>
      <w:r w:rsidRPr="00722112">
        <w:rPr>
          <w:rFonts w:ascii="Arial" w:hAnsi="Arial" w:cs="Arial"/>
          <w:highlight w:val="white"/>
        </w:rPr>
        <w:t xml:space="preserve"> la cual podrán acceder las personas que cumplan con los requisitos establecidos en ésta Ley.</w:t>
      </w:r>
    </w:p>
    <w:p w:rsidR="00722112" w:rsidRPr="00722112" w:rsidRDefault="00722112" w:rsidP="00722112">
      <w:pPr>
        <w:pStyle w:val="Sinespaciado"/>
        <w:jc w:val="both"/>
        <w:rPr>
          <w:rFonts w:ascii="Arial" w:hAnsi="Arial" w:cs="Arial"/>
          <w:b/>
        </w:rPr>
      </w:pPr>
      <w:r w:rsidRPr="00722112">
        <w:rPr>
          <w:rFonts w:ascii="Arial" w:hAnsi="Arial" w:cs="Arial"/>
          <w:b/>
        </w:rPr>
        <w:tab/>
      </w:r>
    </w:p>
    <w:p w:rsidR="00722112" w:rsidRPr="00722112" w:rsidRDefault="00722112" w:rsidP="00722112">
      <w:pPr>
        <w:pStyle w:val="Sinespaciado"/>
        <w:jc w:val="both"/>
        <w:rPr>
          <w:rFonts w:ascii="Arial" w:hAnsi="Arial" w:cs="Arial"/>
        </w:rPr>
      </w:pPr>
      <w:r w:rsidRPr="00722112">
        <w:rPr>
          <w:rFonts w:ascii="Arial" w:hAnsi="Arial" w:cs="Arial"/>
        </w:rPr>
        <w:t xml:space="preserve">La </w:t>
      </w:r>
      <w:r w:rsidR="00EF62C8">
        <w:rPr>
          <w:rFonts w:ascii="Arial" w:hAnsi="Arial" w:cs="Arial"/>
        </w:rPr>
        <w:t>renta</w:t>
      </w:r>
      <w:r w:rsidRPr="00722112">
        <w:rPr>
          <w:rFonts w:ascii="Arial" w:hAnsi="Arial" w:cs="Arial"/>
        </w:rPr>
        <w:t xml:space="preserve"> Básica a la Persona Mayor aumentará anualmente de acuerdo al IPC, tendrá una cobertura en todo el territorio nacional y no podrá ser inferior al monto definido para la línea de pobreza determinada por el Departamento Administrativo Nacional de Estadística (DANE).</w:t>
      </w:r>
    </w:p>
    <w:p w:rsidR="00722112" w:rsidRPr="00722112" w:rsidRDefault="00722112" w:rsidP="00722112">
      <w:pPr>
        <w:pStyle w:val="Sinespaciado"/>
        <w:jc w:val="both"/>
        <w:rPr>
          <w:rFonts w:ascii="Arial" w:hAnsi="Arial" w:cs="Arial"/>
        </w:rPr>
      </w:pPr>
    </w:p>
    <w:p w:rsidR="00722112" w:rsidRPr="00722112" w:rsidRDefault="00722112" w:rsidP="00722112">
      <w:pPr>
        <w:pStyle w:val="Sinespaciado"/>
        <w:jc w:val="both"/>
        <w:rPr>
          <w:rFonts w:ascii="Arial" w:hAnsi="Arial" w:cs="Arial"/>
          <w:b/>
          <w:u w:val="single"/>
        </w:rPr>
      </w:pPr>
      <w:r w:rsidRPr="00722112">
        <w:rPr>
          <w:rFonts w:ascii="Arial" w:hAnsi="Arial" w:cs="Arial"/>
        </w:rPr>
        <w:t xml:space="preserve">El monto de la </w:t>
      </w:r>
      <w:r w:rsidR="00EF62C8">
        <w:rPr>
          <w:rFonts w:ascii="Arial" w:hAnsi="Arial" w:cs="Arial"/>
        </w:rPr>
        <w:t>renta</w:t>
      </w:r>
      <w:r w:rsidRPr="00722112">
        <w:rPr>
          <w:rFonts w:ascii="Arial" w:hAnsi="Arial" w:cs="Arial"/>
        </w:rPr>
        <w:t xml:space="preserve"> Básica a la Persona Mayor será fijado por el gobierno nacional junto con los integrantes del Consejo Nacional del adulto mayor para cada vigencia fiscal. En ningún </w:t>
      </w:r>
      <w:r w:rsidRPr="00722112">
        <w:rPr>
          <w:rFonts w:ascii="Arial" w:hAnsi="Arial" w:cs="Arial"/>
        </w:rPr>
        <w:t>caso podrá</w:t>
      </w:r>
      <w:r w:rsidRPr="00722112">
        <w:rPr>
          <w:rFonts w:ascii="Arial" w:hAnsi="Arial" w:cs="Arial"/>
        </w:rPr>
        <w:t xml:space="preserve"> ser inferior al 50% del SMLMV</w:t>
      </w:r>
    </w:p>
    <w:p w:rsidR="00722112" w:rsidRPr="00722112" w:rsidRDefault="00722112" w:rsidP="00722112">
      <w:pPr>
        <w:pStyle w:val="Sinespaciado"/>
        <w:jc w:val="both"/>
        <w:rPr>
          <w:rFonts w:ascii="Arial" w:hAnsi="Arial" w:cs="Arial"/>
          <w:b/>
        </w:rPr>
      </w:pPr>
    </w:p>
    <w:p w:rsidR="00722112" w:rsidRPr="00722112" w:rsidRDefault="00722112" w:rsidP="00722112">
      <w:pPr>
        <w:pStyle w:val="Sinespaciado"/>
        <w:jc w:val="both"/>
        <w:rPr>
          <w:rFonts w:ascii="Arial" w:hAnsi="Arial" w:cs="Arial"/>
        </w:rPr>
      </w:pPr>
      <w:r w:rsidRPr="00722112">
        <w:rPr>
          <w:rFonts w:ascii="Arial" w:hAnsi="Arial" w:cs="Arial"/>
          <w:b/>
        </w:rPr>
        <w:t xml:space="preserve">Parágrafo 1°. </w:t>
      </w:r>
      <w:r w:rsidRPr="00722112">
        <w:rPr>
          <w:rFonts w:ascii="Arial" w:hAnsi="Arial" w:cs="Arial"/>
        </w:rPr>
        <w:t>El Gobierno Nacional realizará los ajustes razonables que garanticen la accesibilidad y goce efectivo de los recursos, entre estas medidas deberá asegurar como mínimo, diversos canales y formas de retiro, excepciones al retiro personal con su procedimiento efectivo y la prohibición de cobro por comisión o tarifa por el retiro o disposición de las transferencias.</w:t>
      </w:r>
    </w:p>
    <w:p w:rsidR="00722112" w:rsidRPr="00722112" w:rsidRDefault="00722112" w:rsidP="00722112">
      <w:pPr>
        <w:pStyle w:val="Sinespaciado"/>
        <w:jc w:val="both"/>
        <w:rPr>
          <w:rFonts w:ascii="Arial" w:hAnsi="Arial" w:cs="Arial"/>
        </w:rPr>
      </w:pPr>
    </w:p>
    <w:p w:rsidR="00722112" w:rsidRPr="00722112" w:rsidRDefault="00722112" w:rsidP="00722112">
      <w:pPr>
        <w:pStyle w:val="Sinespaciado"/>
        <w:jc w:val="both"/>
        <w:rPr>
          <w:rFonts w:ascii="Arial" w:hAnsi="Arial" w:cs="Arial"/>
          <w:b/>
        </w:rPr>
      </w:pPr>
      <w:r w:rsidRPr="00722112">
        <w:rPr>
          <w:rFonts w:ascii="Arial" w:hAnsi="Arial" w:cs="Arial"/>
          <w:b/>
        </w:rPr>
        <w:t xml:space="preserve">Articulo 3 Requisitos. </w:t>
      </w:r>
      <w:r w:rsidRPr="00722112">
        <w:rPr>
          <w:rFonts w:ascii="Arial" w:hAnsi="Arial" w:cs="Arial"/>
        </w:rPr>
        <w:t>Para ser beneficiario de la</w:t>
      </w:r>
      <w:r w:rsidRPr="00722112">
        <w:rPr>
          <w:rFonts w:ascii="Arial" w:hAnsi="Arial" w:cs="Arial"/>
          <w:b/>
        </w:rPr>
        <w:t xml:space="preserve"> </w:t>
      </w:r>
      <w:r w:rsidR="00EF62C8" w:rsidRPr="00EF62C8">
        <w:rPr>
          <w:rFonts w:ascii="Arial" w:hAnsi="Arial" w:cs="Arial"/>
        </w:rPr>
        <w:t>renta</w:t>
      </w:r>
      <w:r w:rsidRPr="00722112">
        <w:rPr>
          <w:rFonts w:ascii="Arial" w:hAnsi="Arial" w:cs="Arial"/>
        </w:rPr>
        <w:t xml:space="preserve"> Básica a la Persona Mayor se deberán acreditar los siguientes requisitos: </w:t>
      </w:r>
    </w:p>
    <w:p w:rsidR="00722112" w:rsidRPr="00722112" w:rsidRDefault="00722112" w:rsidP="00722112">
      <w:pPr>
        <w:pStyle w:val="Sinespaciado"/>
        <w:jc w:val="both"/>
        <w:rPr>
          <w:rFonts w:ascii="Arial" w:hAnsi="Arial" w:cs="Arial"/>
        </w:rPr>
      </w:pPr>
    </w:p>
    <w:p w:rsidR="00722112" w:rsidRPr="00722112" w:rsidRDefault="00722112" w:rsidP="00722112">
      <w:pPr>
        <w:pStyle w:val="Sinespaciado"/>
        <w:numPr>
          <w:ilvl w:val="0"/>
          <w:numId w:val="2"/>
        </w:numPr>
        <w:jc w:val="both"/>
        <w:rPr>
          <w:rFonts w:ascii="Arial" w:hAnsi="Arial" w:cs="Arial"/>
        </w:rPr>
      </w:pPr>
      <w:r w:rsidRPr="00722112">
        <w:rPr>
          <w:rFonts w:ascii="Arial" w:hAnsi="Arial" w:cs="Arial"/>
          <w:highlight w:val="white"/>
        </w:rPr>
        <w:t xml:space="preserve">Ser colombiano de nacimiento y acreditar residencia en el territorio </w:t>
      </w:r>
      <w:r w:rsidRPr="00722112">
        <w:rPr>
          <w:rFonts w:ascii="Arial" w:hAnsi="Arial" w:cs="Arial"/>
          <w:highlight w:val="white"/>
        </w:rPr>
        <w:t>nacional por</w:t>
      </w:r>
      <w:r w:rsidRPr="00722112">
        <w:rPr>
          <w:rFonts w:ascii="Arial" w:hAnsi="Arial" w:cs="Arial"/>
          <w:highlight w:val="white"/>
        </w:rPr>
        <w:t xml:space="preserve"> un periodo de 20 años continuos o discontinuos.</w:t>
      </w:r>
    </w:p>
    <w:p w:rsidR="00722112" w:rsidRPr="00722112" w:rsidRDefault="00722112" w:rsidP="00722112">
      <w:pPr>
        <w:pStyle w:val="Sinespaciado"/>
        <w:jc w:val="both"/>
        <w:rPr>
          <w:rFonts w:ascii="Arial" w:hAnsi="Arial" w:cs="Arial"/>
        </w:rPr>
      </w:pPr>
    </w:p>
    <w:p w:rsidR="00722112" w:rsidRPr="00722112" w:rsidRDefault="00722112" w:rsidP="00722112">
      <w:pPr>
        <w:pStyle w:val="Sinespaciado"/>
        <w:numPr>
          <w:ilvl w:val="0"/>
          <w:numId w:val="2"/>
        </w:numPr>
        <w:jc w:val="both"/>
        <w:rPr>
          <w:rFonts w:ascii="Arial" w:hAnsi="Arial" w:cs="Arial"/>
        </w:rPr>
      </w:pPr>
      <w:r w:rsidRPr="00722112">
        <w:rPr>
          <w:rFonts w:ascii="Arial" w:hAnsi="Arial" w:cs="Arial"/>
        </w:rPr>
        <w:t xml:space="preserve">Ser mayor </w:t>
      </w:r>
      <w:r w:rsidRPr="00722112">
        <w:rPr>
          <w:rFonts w:ascii="Arial" w:hAnsi="Arial" w:cs="Arial"/>
        </w:rPr>
        <w:t>de 60</w:t>
      </w:r>
      <w:r w:rsidRPr="00722112">
        <w:rPr>
          <w:rFonts w:ascii="Arial" w:hAnsi="Arial" w:cs="Arial"/>
        </w:rPr>
        <w:t xml:space="preserve"> años de edad al momento de la solicitud.</w:t>
      </w:r>
    </w:p>
    <w:p w:rsidR="00722112" w:rsidRPr="00722112" w:rsidRDefault="00722112" w:rsidP="00722112">
      <w:pPr>
        <w:pStyle w:val="Sinespaciado"/>
        <w:jc w:val="both"/>
        <w:rPr>
          <w:rFonts w:ascii="Arial" w:hAnsi="Arial" w:cs="Arial"/>
        </w:rPr>
      </w:pPr>
    </w:p>
    <w:p w:rsidR="00722112" w:rsidRPr="00722112" w:rsidRDefault="00722112" w:rsidP="00722112">
      <w:pPr>
        <w:pStyle w:val="Sinespaciado"/>
        <w:numPr>
          <w:ilvl w:val="0"/>
          <w:numId w:val="2"/>
        </w:numPr>
        <w:jc w:val="both"/>
        <w:rPr>
          <w:rFonts w:ascii="Arial" w:hAnsi="Arial" w:cs="Arial"/>
        </w:rPr>
      </w:pPr>
      <w:r w:rsidRPr="00722112">
        <w:rPr>
          <w:rFonts w:ascii="Arial" w:hAnsi="Arial" w:cs="Arial"/>
        </w:rPr>
        <w:t>No tener derecho a percibir pensión en ningún régimen, ya sea en calidad de titular o como beneficiario.</w:t>
      </w:r>
    </w:p>
    <w:p w:rsidR="00722112" w:rsidRPr="00722112" w:rsidRDefault="00722112" w:rsidP="00722112">
      <w:pPr>
        <w:pStyle w:val="Sinespaciado"/>
        <w:jc w:val="both"/>
        <w:rPr>
          <w:rFonts w:ascii="Arial" w:hAnsi="Arial" w:cs="Arial"/>
        </w:rPr>
      </w:pPr>
    </w:p>
    <w:p w:rsidR="00722112" w:rsidRPr="00722112" w:rsidRDefault="00722112" w:rsidP="00722112">
      <w:pPr>
        <w:pStyle w:val="Sinespaciado"/>
        <w:numPr>
          <w:ilvl w:val="0"/>
          <w:numId w:val="2"/>
        </w:numPr>
        <w:jc w:val="both"/>
        <w:rPr>
          <w:rFonts w:ascii="Arial" w:hAnsi="Arial" w:cs="Arial"/>
          <w:highlight w:val="white"/>
        </w:rPr>
      </w:pPr>
      <w:r w:rsidRPr="00722112">
        <w:rPr>
          <w:rFonts w:ascii="Arial" w:hAnsi="Arial" w:cs="Arial"/>
          <w:highlight w:val="white"/>
        </w:rPr>
        <w:t xml:space="preserve">Integrar los </w:t>
      </w:r>
      <w:r w:rsidRPr="00722112">
        <w:rPr>
          <w:rFonts w:ascii="Arial" w:hAnsi="Arial" w:cs="Arial"/>
          <w:highlight w:val="white"/>
        </w:rPr>
        <w:t>grupos A</w:t>
      </w:r>
      <w:r w:rsidRPr="00722112">
        <w:rPr>
          <w:rFonts w:ascii="Arial" w:hAnsi="Arial" w:cs="Arial"/>
          <w:highlight w:val="white"/>
        </w:rPr>
        <w:t xml:space="preserve">, B o C del Sisben definidos por el Departamento Nacional de Planeación. </w:t>
      </w:r>
    </w:p>
    <w:p w:rsidR="00722112" w:rsidRPr="00722112" w:rsidRDefault="00722112" w:rsidP="00722112">
      <w:pPr>
        <w:pStyle w:val="Sinespaciado"/>
        <w:jc w:val="both"/>
        <w:rPr>
          <w:rFonts w:ascii="Arial" w:hAnsi="Arial" w:cs="Arial"/>
          <w:highlight w:val="white"/>
        </w:rPr>
      </w:pPr>
    </w:p>
    <w:p w:rsidR="00722112" w:rsidRPr="00722112" w:rsidRDefault="00722112" w:rsidP="00722112">
      <w:pPr>
        <w:pStyle w:val="Sinespaciado"/>
        <w:numPr>
          <w:ilvl w:val="0"/>
          <w:numId w:val="2"/>
        </w:numPr>
        <w:jc w:val="both"/>
        <w:rPr>
          <w:rFonts w:ascii="Arial" w:hAnsi="Arial" w:cs="Arial"/>
          <w:highlight w:val="white"/>
        </w:rPr>
      </w:pPr>
      <w:r w:rsidRPr="00722112">
        <w:rPr>
          <w:rFonts w:ascii="Arial" w:hAnsi="Arial" w:cs="Arial"/>
          <w:highlight w:val="white"/>
        </w:rPr>
        <w:lastRenderedPageBreak/>
        <w:t xml:space="preserve">No haber recibido indemnización </w:t>
      </w:r>
      <w:r w:rsidRPr="00722112">
        <w:rPr>
          <w:rFonts w:ascii="Arial" w:hAnsi="Arial" w:cs="Arial"/>
          <w:highlight w:val="white"/>
        </w:rPr>
        <w:t>sustitutiva o</w:t>
      </w:r>
      <w:r w:rsidRPr="00722112">
        <w:rPr>
          <w:rFonts w:ascii="Arial" w:hAnsi="Arial" w:cs="Arial"/>
          <w:highlight w:val="white"/>
        </w:rPr>
        <w:t xml:space="preserve"> devolución de </w:t>
      </w:r>
      <w:r w:rsidRPr="00722112">
        <w:rPr>
          <w:rFonts w:ascii="Arial" w:hAnsi="Arial" w:cs="Arial"/>
          <w:highlight w:val="white"/>
        </w:rPr>
        <w:t>saldos en</w:t>
      </w:r>
      <w:r w:rsidRPr="00722112">
        <w:rPr>
          <w:rFonts w:ascii="Arial" w:hAnsi="Arial" w:cs="Arial"/>
          <w:highlight w:val="white"/>
        </w:rPr>
        <w:t xml:space="preserve"> ninguno de los </w:t>
      </w:r>
      <w:r w:rsidRPr="00722112">
        <w:rPr>
          <w:rFonts w:ascii="Arial" w:hAnsi="Arial" w:cs="Arial"/>
          <w:highlight w:val="white"/>
        </w:rPr>
        <w:t>regímenes del</w:t>
      </w:r>
      <w:r w:rsidRPr="00722112">
        <w:rPr>
          <w:rFonts w:ascii="Arial" w:hAnsi="Arial" w:cs="Arial"/>
          <w:highlight w:val="white"/>
        </w:rPr>
        <w:t xml:space="preserve"> sistema de seguridad </w:t>
      </w:r>
      <w:r w:rsidRPr="00722112">
        <w:rPr>
          <w:rFonts w:ascii="Arial" w:hAnsi="Arial" w:cs="Arial"/>
          <w:highlight w:val="white"/>
        </w:rPr>
        <w:t>social en</w:t>
      </w:r>
      <w:r w:rsidRPr="00722112">
        <w:rPr>
          <w:rFonts w:ascii="Arial" w:hAnsi="Arial" w:cs="Arial"/>
          <w:highlight w:val="white"/>
        </w:rPr>
        <w:t xml:space="preserve"> </w:t>
      </w:r>
      <w:r w:rsidRPr="00722112">
        <w:rPr>
          <w:rFonts w:ascii="Arial" w:hAnsi="Arial" w:cs="Arial"/>
          <w:highlight w:val="white"/>
        </w:rPr>
        <w:t>pensiones, en</w:t>
      </w:r>
      <w:r w:rsidRPr="00722112">
        <w:rPr>
          <w:rFonts w:ascii="Arial" w:hAnsi="Arial" w:cs="Arial"/>
          <w:highlight w:val="white"/>
        </w:rPr>
        <w:t xml:space="preserve"> un monto superior a 50 SMLMV.</w:t>
      </w:r>
    </w:p>
    <w:p w:rsidR="00722112" w:rsidRPr="00722112" w:rsidRDefault="00722112" w:rsidP="00722112">
      <w:pPr>
        <w:pStyle w:val="Sinespaciado"/>
        <w:jc w:val="both"/>
        <w:rPr>
          <w:rFonts w:ascii="Arial" w:hAnsi="Arial" w:cs="Arial"/>
          <w:highlight w:val="white"/>
        </w:rPr>
      </w:pPr>
    </w:p>
    <w:p w:rsidR="00722112" w:rsidRPr="00722112" w:rsidRDefault="00722112" w:rsidP="00722112">
      <w:pPr>
        <w:pStyle w:val="Sinespaciado"/>
        <w:numPr>
          <w:ilvl w:val="0"/>
          <w:numId w:val="2"/>
        </w:numPr>
        <w:jc w:val="both"/>
        <w:rPr>
          <w:rFonts w:ascii="Arial" w:hAnsi="Arial" w:cs="Arial"/>
          <w:highlight w:val="white"/>
        </w:rPr>
      </w:pPr>
      <w:r w:rsidRPr="00722112">
        <w:rPr>
          <w:rFonts w:ascii="Arial" w:hAnsi="Arial" w:cs="Arial"/>
          <w:highlight w:val="white"/>
        </w:rPr>
        <w:t xml:space="preserve">No serán beneficiarios de esta prestación </w:t>
      </w:r>
      <w:r w:rsidRPr="00722112">
        <w:rPr>
          <w:rFonts w:ascii="Arial" w:hAnsi="Arial" w:cs="Arial"/>
          <w:highlight w:val="white"/>
        </w:rPr>
        <w:t>monetaria quien perciba</w:t>
      </w:r>
      <w:r w:rsidRPr="00722112">
        <w:rPr>
          <w:rFonts w:ascii="Arial" w:hAnsi="Arial" w:cs="Arial"/>
          <w:highlight w:val="white"/>
        </w:rPr>
        <w:t xml:space="preserve"> cuota </w:t>
      </w:r>
      <w:r w:rsidRPr="00722112">
        <w:rPr>
          <w:rFonts w:ascii="Arial" w:hAnsi="Arial" w:cs="Arial"/>
          <w:highlight w:val="white"/>
        </w:rPr>
        <w:t>alimentaria por</w:t>
      </w:r>
      <w:r w:rsidRPr="00722112">
        <w:rPr>
          <w:rFonts w:ascii="Arial" w:hAnsi="Arial" w:cs="Arial"/>
          <w:highlight w:val="white"/>
        </w:rPr>
        <w:t xml:space="preserve"> parte de sus hijos.</w:t>
      </w:r>
    </w:p>
    <w:p w:rsidR="00722112" w:rsidRPr="00722112" w:rsidRDefault="00722112" w:rsidP="00722112">
      <w:pPr>
        <w:pStyle w:val="Sinespaciado"/>
        <w:jc w:val="both"/>
        <w:rPr>
          <w:rFonts w:ascii="Arial" w:hAnsi="Arial" w:cs="Arial"/>
          <w:highlight w:val="white"/>
        </w:rPr>
      </w:pPr>
    </w:p>
    <w:p w:rsidR="00722112" w:rsidRPr="00722112" w:rsidRDefault="00722112" w:rsidP="00722112">
      <w:pPr>
        <w:pStyle w:val="Sinespaciado"/>
        <w:numPr>
          <w:ilvl w:val="0"/>
          <w:numId w:val="2"/>
        </w:numPr>
        <w:jc w:val="both"/>
        <w:rPr>
          <w:rFonts w:ascii="Arial" w:hAnsi="Arial" w:cs="Arial"/>
        </w:rPr>
      </w:pPr>
      <w:r w:rsidRPr="00722112">
        <w:rPr>
          <w:rFonts w:ascii="Arial" w:hAnsi="Arial" w:cs="Arial"/>
          <w:highlight w:val="white"/>
        </w:rPr>
        <w:t xml:space="preserve">No serán </w:t>
      </w:r>
      <w:r w:rsidRPr="00722112">
        <w:rPr>
          <w:rFonts w:ascii="Arial" w:hAnsi="Arial" w:cs="Arial"/>
          <w:highlight w:val="white"/>
        </w:rPr>
        <w:t>beneficiarios quienes</w:t>
      </w:r>
      <w:r w:rsidRPr="00722112">
        <w:rPr>
          <w:rFonts w:ascii="Arial" w:hAnsi="Arial" w:cs="Arial"/>
          <w:highlight w:val="white"/>
        </w:rPr>
        <w:t xml:space="preserve"> </w:t>
      </w:r>
      <w:r w:rsidR="00EF62C8">
        <w:rPr>
          <w:rFonts w:ascii="Arial" w:hAnsi="Arial" w:cs="Arial"/>
          <w:highlight w:val="white"/>
        </w:rPr>
        <w:t>sean propietarios</w:t>
      </w:r>
      <w:r w:rsidRPr="00722112">
        <w:rPr>
          <w:rFonts w:ascii="Arial" w:hAnsi="Arial" w:cs="Arial"/>
          <w:highlight w:val="white"/>
        </w:rPr>
        <w:t xml:space="preserve"> </w:t>
      </w:r>
      <w:r w:rsidR="00EF62C8">
        <w:rPr>
          <w:rFonts w:ascii="Arial" w:hAnsi="Arial" w:cs="Arial"/>
          <w:highlight w:val="white"/>
        </w:rPr>
        <w:t xml:space="preserve">de </w:t>
      </w:r>
      <w:r w:rsidRPr="00722112">
        <w:rPr>
          <w:rFonts w:ascii="Arial" w:hAnsi="Arial" w:cs="Arial"/>
          <w:highlight w:val="white"/>
        </w:rPr>
        <w:t xml:space="preserve">2 o </w:t>
      </w:r>
      <w:r w:rsidRPr="00722112">
        <w:rPr>
          <w:rFonts w:ascii="Arial" w:hAnsi="Arial" w:cs="Arial"/>
          <w:highlight w:val="white"/>
        </w:rPr>
        <w:t xml:space="preserve">más </w:t>
      </w:r>
      <w:r w:rsidR="00EF62C8">
        <w:rPr>
          <w:rFonts w:ascii="Arial" w:hAnsi="Arial" w:cs="Arial"/>
          <w:highlight w:val="white"/>
        </w:rPr>
        <w:t>bienes inmuebles.</w:t>
      </w:r>
    </w:p>
    <w:p w:rsidR="00722112" w:rsidRPr="00722112" w:rsidRDefault="00722112" w:rsidP="00722112">
      <w:pPr>
        <w:pStyle w:val="Sinespaciado"/>
        <w:jc w:val="both"/>
        <w:rPr>
          <w:rFonts w:ascii="Arial" w:hAnsi="Arial" w:cs="Arial"/>
          <w:highlight w:val="white"/>
        </w:rPr>
      </w:pPr>
    </w:p>
    <w:p w:rsidR="00722112" w:rsidRPr="00722112" w:rsidRDefault="00722112" w:rsidP="00722112">
      <w:pPr>
        <w:pStyle w:val="Sinespaciado"/>
        <w:jc w:val="both"/>
        <w:rPr>
          <w:rFonts w:ascii="Arial" w:hAnsi="Arial" w:cs="Arial"/>
        </w:rPr>
      </w:pPr>
      <w:r w:rsidRPr="00722112">
        <w:rPr>
          <w:rFonts w:ascii="Arial" w:hAnsi="Arial" w:cs="Arial"/>
          <w:b/>
        </w:rPr>
        <w:t>Artículo 4.</w:t>
      </w:r>
      <w:r w:rsidRPr="00722112">
        <w:rPr>
          <w:rFonts w:ascii="Arial" w:hAnsi="Arial" w:cs="Arial"/>
        </w:rPr>
        <w:t xml:space="preserve"> Los </w:t>
      </w:r>
      <w:r w:rsidRPr="00722112">
        <w:rPr>
          <w:rFonts w:ascii="Arial" w:hAnsi="Arial" w:cs="Arial"/>
        </w:rPr>
        <w:t>beneficiarios de</w:t>
      </w:r>
      <w:r w:rsidRPr="00722112">
        <w:rPr>
          <w:rFonts w:ascii="Arial" w:hAnsi="Arial" w:cs="Arial"/>
        </w:rPr>
        <w:t xml:space="preserve"> esta prestación </w:t>
      </w:r>
      <w:r w:rsidRPr="00722112">
        <w:rPr>
          <w:rFonts w:ascii="Arial" w:hAnsi="Arial" w:cs="Arial"/>
        </w:rPr>
        <w:t>monetaria no</w:t>
      </w:r>
      <w:r w:rsidRPr="00722112">
        <w:rPr>
          <w:rFonts w:ascii="Arial" w:hAnsi="Arial" w:cs="Arial"/>
        </w:rPr>
        <w:t xml:space="preserve"> podrán </w:t>
      </w:r>
      <w:r w:rsidRPr="00722112">
        <w:rPr>
          <w:rFonts w:ascii="Arial" w:hAnsi="Arial" w:cs="Arial"/>
        </w:rPr>
        <w:t>percibir otro subsidio por</w:t>
      </w:r>
      <w:r>
        <w:rPr>
          <w:rFonts w:ascii="Arial" w:hAnsi="Arial" w:cs="Arial"/>
        </w:rPr>
        <w:t xml:space="preserve"> parte del Estado de carácter </w:t>
      </w:r>
      <w:r w:rsidRPr="00722112">
        <w:rPr>
          <w:rFonts w:ascii="Arial" w:hAnsi="Arial" w:cs="Arial"/>
        </w:rPr>
        <w:t>económico; se exceptúan los subsidios relacionados a pro</w:t>
      </w:r>
      <w:r>
        <w:rPr>
          <w:rFonts w:ascii="Arial" w:hAnsi="Arial" w:cs="Arial"/>
        </w:rPr>
        <w:t xml:space="preserve">gramas de vivienda </w:t>
      </w:r>
      <w:r w:rsidRPr="00722112">
        <w:rPr>
          <w:rFonts w:ascii="Arial" w:hAnsi="Arial" w:cs="Arial"/>
        </w:rPr>
        <w:t xml:space="preserve">para quienes no cuentan </w:t>
      </w:r>
      <w:r>
        <w:rPr>
          <w:rFonts w:ascii="Arial" w:hAnsi="Arial" w:cs="Arial"/>
        </w:rPr>
        <w:t xml:space="preserve">con vivienda propia y auxilios </w:t>
      </w:r>
      <w:r w:rsidRPr="00722112">
        <w:rPr>
          <w:rFonts w:ascii="Arial" w:hAnsi="Arial" w:cs="Arial"/>
        </w:rPr>
        <w:t>funerarios y a los subsidios que reciben las víctimas del con</w:t>
      </w:r>
      <w:r>
        <w:rPr>
          <w:rFonts w:ascii="Arial" w:hAnsi="Arial" w:cs="Arial"/>
        </w:rPr>
        <w:t xml:space="preserve">flicto armado por su condición </w:t>
      </w:r>
      <w:r w:rsidRPr="00722112">
        <w:rPr>
          <w:rFonts w:ascii="Arial" w:hAnsi="Arial" w:cs="Arial"/>
        </w:rPr>
        <w:t>siempre y cuando estos no sean de carácter monetario.</w:t>
      </w:r>
    </w:p>
    <w:p w:rsidR="00722112" w:rsidRPr="00722112" w:rsidRDefault="00722112" w:rsidP="00722112">
      <w:pPr>
        <w:pStyle w:val="Sinespaciado"/>
        <w:jc w:val="both"/>
        <w:rPr>
          <w:rFonts w:ascii="Arial" w:hAnsi="Arial" w:cs="Arial"/>
          <w:b/>
        </w:rPr>
      </w:pPr>
    </w:p>
    <w:p w:rsidR="00722112" w:rsidRPr="00722112" w:rsidRDefault="00722112" w:rsidP="00722112">
      <w:pPr>
        <w:pStyle w:val="Sinespaciado"/>
        <w:jc w:val="both"/>
        <w:rPr>
          <w:rFonts w:ascii="Arial" w:hAnsi="Arial" w:cs="Arial"/>
        </w:rPr>
      </w:pPr>
      <w:r w:rsidRPr="00722112">
        <w:rPr>
          <w:rFonts w:ascii="Arial" w:hAnsi="Arial" w:cs="Arial"/>
          <w:b/>
        </w:rPr>
        <w:t>Parágrafo:</w:t>
      </w:r>
      <w:r w:rsidRPr="00722112">
        <w:rPr>
          <w:rFonts w:ascii="Arial" w:hAnsi="Arial" w:cs="Arial"/>
        </w:rPr>
        <w:t xml:space="preserve"> De igual manera la p</w:t>
      </w:r>
      <w:r>
        <w:rPr>
          <w:rFonts w:ascii="Arial" w:hAnsi="Arial" w:cs="Arial"/>
        </w:rPr>
        <w:t>resente</w:t>
      </w:r>
      <w:r w:rsidRPr="00722112">
        <w:rPr>
          <w:rFonts w:ascii="Arial" w:hAnsi="Arial" w:cs="Arial"/>
        </w:rPr>
        <w:t xml:space="preserve"> </w:t>
      </w:r>
      <w:r w:rsidR="00EF62C8">
        <w:rPr>
          <w:rFonts w:ascii="Arial" w:hAnsi="Arial" w:cs="Arial"/>
        </w:rPr>
        <w:t>renta</w:t>
      </w:r>
      <w:r>
        <w:rPr>
          <w:rFonts w:ascii="Arial" w:hAnsi="Arial" w:cs="Arial"/>
        </w:rPr>
        <w:t xml:space="preserve"> básica para el adulto mayor no podrá ser objeto de pensión</w:t>
      </w:r>
      <w:r w:rsidRPr="00722112">
        <w:rPr>
          <w:rFonts w:ascii="Arial" w:hAnsi="Arial" w:cs="Arial"/>
        </w:rPr>
        <w:t xml:space="preserve"> de sobrevivencia.</w:t>
      </w:r>
    </w:p>
    <w:p w:rsidR="00722112" w:rsidRPr="00722112" w:rsidRDefault="00722112" w:rsidP="00722112">
      <w:pPr>
        <w:pStyle w:val="Sinespaciado"/>
        <w:jc w:val="both"/>
        <w:rPr>
          <w:rFonts w:ascii="Arial" w:hAnsi="Arial" w:cs="Arial"/>
        </w:rPr>
      </w:pPr>
    </w:p>
    <w:p w:rsidR="00722112" w:rsidRDefault="00722112" w:rsidP="00722112">
      <w:pPr>
        <w:pStyle w:val="Sinespaciado"/>
        <w:jc w:val="both"/>
        <w:rPr>
          <w:rFonts w:ascii="Arial" w:hAnsi="Arial" w:cs="Arial"/>
        </w:rPr>
      </w:pPr>
      <w:r w:rsidRPr="00722112">
        <w:rPr>
          <w:rFonts w:ascii="Arial" w:hAnsi="Arial" w:cs="Arial"/>
          <w:b/>
        </w:rPr>
        <w:t>Artículo 5.</w:t>
      </w:r>
      <w:r>
        <w:rPr>
          <w:rFonts w:ascii="Arial" w:hAnsi="Arial" w:cs="Arial"/>
        </w:rPr>
        <w:t xml:space="preserve"> C</w:t>
      </w:r>
      <w:r w:rsidR="00103046">
        <w:rPr>
          <w:rFonts w:ascii="Arial" w:hAnsi="Arial" w:cs="Arial"/>
        </w:rPr>
        <w:t>olpensiones</w:t>
      </w:r>
      <w:r>
        <w:rPr>
          <w:rFonts w:ascii="Arial" w:hAnsi="Arial" w:cs="Arial"/>
        </w:rPr>
        <w:t xml:space="preserve"> será</w:t>
      </w:r>
      <w:r w:rsidRPr="00722112">
        <w:rPr>
          <w:rFonts w:ascii="Arial" w:hAnsi="Arial" w:cs="Arial"/>
        </w:rPr>
        <w:t xml:space="preserve"> </w:t>
      </w:r>
      <w:r w:rsidR="00EF62C8">
        <w:rPr>
          <w:rFonts w:ascii="Arial" w:hAnsi="Arial" w:cs="Arial"/>
        </w:rPr>
        <w:t xml:space="preserve">la </w:t>
      </w:r>
      <w:r w:rsidRPr="00722112">
        <w:rPr>
          <w:rFonts w:ascii="Arial" w:hAnsi="Arial" w:cs="Arial"/>
        </w:rPr>
        <w:t>entidad encarg</w:t>
      </w:r>
      <w:r>
        <w:rPr>
          <w:rFonts w:ascii="Arial" w:hAnsi="Arial" w:cs="Arial"/>
        </w:rPr>
        <w:t>ada de otorgar y administrar</w:t>
      </w:r>
      <w:r w:rsidRPr="00722112">
        <w:rPr>
          <w:rFonts w:ascii="Arial" w:hAnsi="Arial" w:cs="Arial"/>
        </w:rPr>
        <w:t xml:space="preserve"> la</w:t>
      </w:r>
      <w:r>
        <w:rPr>
          <w:rFonts w:ascii="Arial" w:hAnsi="Arial" w:cs="Arial"/>
        </w:rPr>
        <w:t xml:space="preserve"> </w:t>
      </w:r>
      <w:r w:rsidR="00EF62C8">
        <w:rPr>
          <w:rFonts w:ascii="Arial" w:hAnsi="Arial" w:cs="Arial"/>
        </w:rPr>
        <w:t>renta</w:t>
      </w:r>
      <w:r>
        <w:rPr>
          <w:rFonts w:ascii="Arial" w:hAnsi="Arial" w:cs="Arial"/>
        </w:rPr>
        <w:t xml:space="preserve"> </w:t>
      </w:r>
      <w:r w:rsidR="00EF62C8">
        <w:rPr>
          <w:rFonts w:ascii="Arial" w:hAnsi="Arial" w:cs="Arial"/>
        </w:rPr>
        <w:t>básica a la</w:t>
      </w:r>
      <w:r w:rsidRPr="00722112">
        <w:rPr>
          <w:rFonts w:ascii="Arial" w:hAnsi="Arial" w:cs="Arial"/>
        </w:rPr>
        <w:t xml:space="preserve"> persona mayor.</w:t>
      </w:r>
    </w:p>
    <w:p w:rsidR="00EF62C8" w:rsidRDefault="00EF62C8" w:rsidP="00722112">
      <w:pPr>
        <w:pStyle w:val="Sinespaciado"/>
        <w:jc w:val="both"/>
        <w:rPr>
          <w:rFonts w:ascii="Arial" w:hAnsi="Arial" w:cs="Arial"/>
        </w:rPr>
      </w:pPr>
    </w:p>
    <w:p w:rsidR="00EF62C8" w:rsidRDefault="00EF62C8" w:rsidP="00722112">
      <w:pPr>
        <w:pStyle w:val="Sinespaciado"/>
        <w:jc w:val="both"/>
        <w:rPr>
          <w:rFonts w:ascii="Arial" w:hAnsi="Arial" w:cs="Arial"/>
        </w:rPr>
      </w:pPr>
      <w:r w:rsidRPr="00722112">
        <w:rPr>
          <w:rFonts w:ascii="Arial" w:hAnsi="Arial" w:cs="Arial"/>
          <w:b/>
        </w:rPr>
        <w:t>Artículo 6.</w:t>
      </w:r>
      <w:r>
        <w:rPr>
          <w:rFonts w:ascii="Arial" w:hAnsi="Arial" w:cs="Arial"/>
          <w:b/>
        </w:rPr>
        <w:t xml:space="preserve"> </w:t>
      </w:r>
      <w:r w:rsidRPr="00EF62C8">
        <w:rPr>
          <w:rFonts w:ascii="Arial" w:hAnsi="Arial" w:cs="Arial"/>
          <w:b/>
        </w:rPr>
        <w:t>Perdida de la pensión básica a la persona mayor</w:t>
      </w:r>
      <w:r>
        <w:rPr>
          <w:rFonts w:ascii="Arial" w:hAnsi="Arial" w:cs="Arial"/>
        </w:rPr>
        <w:t>. El beneficiario perderá la prestación monetaria cuando deje de cumplir los requisitos establecidos en la presente Ley y en los siguientes eventos:</w:t>
      </w:r>
    </w:p>
    <w:p w:rsidR="00EF62C8" w:rsidRDefault="00EF62C8" w:rsidP="00722112">
      <w:pPr>
        <w:pStyle w:val="Sinespaciado"/>
        <w:jc w:val="both"/>
        <w:rPr>
          <w:rFonts w:ascii="Arial" w:hAnsi="Arial" w:cs="Arial"/>
        </w:rPr>
      </w:pPr>
    </w:p>
    <w:p w:rsidR="00EF62C8" w:rsidRDefault="00EF62C8" w:rsidP="00EF62C8">
      <w:pPr>
        <w:pStyle w:val="Sinespaciado"/>
        <w:numPr>
          <w:ilvl w:val="0"/>
          <w:numId w:val="3"/>
        </w:numPr>
        <w:jc w:val="both"/>
        <w:rPr>
          <w:rFonts w:ascii="Arial" w:hAnsi="Arial" w:cs="Arial"/>
        </w:rPr>
      </w:pPr>
      <w:r>
        <w:rPr>
          <w:rFonts w:ascii="Arial" w:hAnsi="Arial" w:cs="Arial"/>
        </w:rPr>
        <w:t>Muerte del beneficiario.</w:t>
      </w:r>
    </w:p>
    <w:p w:rsidR="00EF62C8" w:rsidRDefault="00EF62C8" w:rsidP="00EF62C8">
      <w:pPr>
        <w:pStyle w:val="Sinespaciado"/>
        <w:numPr>
          <w:ilvl w:val="0"/>
          <w:numId w:val="3"/>
        </w:numPr>
        <w:jc w:val="both"/>
        <w:rPr>
          <w:rFonts w:ascii="Arial" w:hAnsi="Arial" w:cs="Arial"/>
        </w:rPr>
      </w:pPr>
      <w:r>
        <w:rPr>
          <w:rFonts w:ascii="Arial" w:hAnsi="Arial" w:cs="Arial"/>
        </w:rPr>
        <w:t xml:space="preserve">Comprobación de falsedad en la información suministrada </w:t>
      </w:r>
      <w:r w:rsidR="00103046">
        <w:rPr>
          <w:rFonts w:ascii="Arial" w:hAnsi="Arial" w:cs="Arial"/>
        </w:rPr>
        <w:t>o intento de conservar fraudulentamente la prestación.</w:t>
      </w:r>
    </w:p>
    <w:p w:rsidR="00103046" w:rsidRPr="00EF62C8" w:rsidRDefault="00103046" w:rsidP="00EF62C8">
      <w:pPr>
        <w:pStyle w:val="Sinespaciado"/>
        <w:numPr>
          <w:ilvl w:val="0"/>
          <w:numId w:val="3"/>
        </w:numPr>
        <w:jc w:val="both"/>
        <w:rPr>
          <w:rFonts w:ascii="Arial" w:hAnsi="Arial" w:cs="Arial"/>
        </w:rPr>
      </w:pPr>
      <w:r>
        <w:rPr>
          <w:rFonts w:ascii="Arial" w:hAnsi="Arial" w:cs="Arial"/>
        </w:rPr>
        <w:t>Comprobación de realización de actividades ilícitas.</w:t>
      </w:r>
    </w:p>
    <w:p w:rsidR="00722112" w:rsidRPr="00722112" w:rsidRDefault="00722112" w:rsidP="00722112">
      <w:pPr>
        <w:pStyle w:val="Sinespaciado"/>
        <w:jc w:val="both"/>
        <w:rPr>
          <w:rFonts w:ascii="Arial" w:hAnsi="Arial" w:cs="Arial"/>
        </w:rPr>
      </w:pPr>
    </w:p>
    <w:p w:rsidR="00722112" w:rsidRDefault="00722112" w:rsidP="00722112">
      <w:pPr>
        <w:pStyle w:val="Sinespaciado"/>
        <w:jc w:val="both"/>
        <w:rPr>
          <w:rFonts w:ascii="Arial" w:hAnsi="Arial" w:cs="Arial"/>
        </w:rPr>
      </w:pPr>
      <w:r w:rsidRPr="00722112">
        <w:rPr>
          <w:rFonts w:ascii="Arial" w:hAnsi="Arial" w:cs="Arial"/>
          <w:b/>
        </w:rPr>
        <w:t xml:space="preserve">Artículo </w:t>
      </w:r>
      <w:r w:rsidR="00EF62C8">
        <w:rPr>
          <w:rFonts w:ascii="Arial" w:hAnsi="Arial" w:cs="Arial"/>
          <w:b/>
        </w:rPr>
        <w:t>7</w:t>
      </w:r>
      <w:r w:rsidRPr="00722112">
        <w:rPr>
          <w:rFonts w:ascii="Arial" w:hAnsi="Arial" w:cs="Arial"/>
          <w:b/>
        </w:rPr>
        <w:t xml:space="preserve">. </w:t>
      </w:r>
      <w:r w:rsidRPr="00722112">
        <w:rPr>
          <w:rFonts w:ascii="Arial" w:hAnsi="Arial" w:cs="Arial"/>
        </w:rPr>
        <w:t>Vigencia y derogatorias.</w:t>
      </w:r>
      <w:r w:rsidRPr="00722112">
        <w:rPr>
          <w:rFonts w:ascii="Arial" w:hAnsi="Arial" w:cs="Arial"/>
          <w:b/>
        </w:rPr>
        <w:t xml:space="preserve"> </w:t>
      </w:r>
      <w:r w:rsidRPr="00722112">
        <w:rPr>
          <w:rFonts w:ascii="Arial" w:hAnsi="Arial" w:cs="Arial"/>
        </w:rPr>
        <w:t>La presente ley rige a partir de su promulgación y deroga disposiciones legales o reglamentarias que le sean contrarias</w:t>
      </w:r>
      <w:r w:rsidR="00103046">
        <w:rPr>
          <w:rFonts w:ascii="Arial" w:hAnsi="Arial" w:cs="Arial"/>
        </w:rPr>
        <w:t>.</w:t>
      </w:r>
    </w:p>
    <w:p w:rsidR="00103046" w:rsidRDefault="00103046" w:rsidP="00722112">
      <w:pPr>
        <w:pStyle w:val="Sinespaciado"/>
        <w:jc w:val="both"/>
        <w:rPr>
          <w:rFonts w:ascii="Arial" w:hAnsi="Arial" w:cs="Arial"/>
        </w:rPr>
      </w:pPr>
    </w:p>
    <w:p w:rsidR="00103046" w:rsidRDefault="00103046" w:rsidP="00722112">
      <w:pPr>
        <w:pStyle w:val="Sinespaciado"/>
        <w:jc w:val="both"/>
        <w:rPr>
          <w:rFonts w:ascii="Arial" w:hAnsi="Arial" w:cs="Arial"/>
        </w:rPr>
      </w:pPr>
    </w:p>
    <w:p w:rsidR="00103046" w:rsidRDefault="00103046" w:rsidP="00722112">
      <w:pPr>
        <w:pStyle w:val="Sinespaciado"/>
        <w:jc w:val="both"/>
        <w:rPr>
          <w:rFonts w:ascii="Arial" w:hAnsi="Arial" w:cs="Arial"/>
        </w:rPr>
      </w:pPr>
    </w:p>
    <w:p w:rsidR="00103046" w:rsidRDefault="00103046" w:rsidP="00103046">
      <w:pPr>
        <w:pStyle w:val="Sinespaciado"/>
        <w:jc w:val="both"/>
        <w:rPr>
          <w:rFonts w:ascii="Arial" w:hAnsi="Arial" w:cs="Arial"/>
          <w:b/>
          <w:lang w:eastAsia="es-CO"/>
        </w:rPr>
      </w:pPr>
    </w:p>
    <w:p w:rsidR="00103046" w:rsidRPr="00103046" w:rsidRDefault="00103046" w:rsidP="00103046">
      <w:pPr>
        <w:pStyle w:val="Sinespaciado"/>
        <w:jc w:val="both"/>
        <w:rPr>
          <w:rFonts w:ascii="Arial" w:hAnsi="Arial" w:cs="Arial"/>
          <w:b/>
          <w:lang w:eastAsia="es-CO"/>
        </w:rPr>
      </w:pPr>
      <w:r w:rsidRPr="00103046">
        <w:rPr>
          <w:rFonts w:ascii="Arial" w:hAnsi="Arial" w:cs="Arial"/>
          <w:b/>
          <w:lang w:eastAsia="es-CO"/>
        </w:rPr>
        <w:t>JAIRO HUMBERTO CRISTO CORREA</w:t>
      </w:r>
      <w:r w:rsidRPr="00103046">
        <w:rPr>
          <w:rFonts w:ascii="Arial" w:hAnsi="Arial" w:cs="Arial"/>
          <w:b/>
          <w:lang w:eastAsia="es-CO"/>
        </w:rPr>
        <w:tab/>
      </w:r>
      <w:r w:rsidRPr="00103046">
        <w:rPr>
          <w:rFonts w:ascii="Arial" w:hAnsi="Arial" w:cs="Arial"/>
          <w:b/>
          <w:lang w:eastAsia="es-CO"/>
        </w:rPr>
        <w:tab/>
        <w:t xml:space="preserve">HECTOR DAVID CHAPARRO </w:t>
      </w:r>
    </w:p>
    <w:p w:rsidR="00103046" w:rsidRPr="00103046" w:rsidRDefault="00103046" w:rsidP="00103046">
      <w:pPr>
        <w:pStyle w:val="Sinespaciado"/>
        <w:jc w:val="both"/>
        <w:rPr>
          <w:rFonts w:ascii="Arial" w:hAnsi="Arial" w:cs="Arial"/>
          <w:lang w:eastAsia="es-CO"/>
        </w:rPr>
      </w:pPr>
      <w:r w:rsidRPr="00103046">
        <w:rPr>
          <w:rFonts w:ascii="Arial" w:hAnsi="Arial" w:cs="Arial"/>
          <w:lang w:eastAsia="es-CO"/>
        </w:rPr>
        <w:t xml:space="preserve">Representante a la Cámara       </w:t>
      </w:r>
      <w:r w:rsidRPr="00103046">
        <w:rPr>
          <w:rFonts w:ascii="Arial" w:hAnsi="Arial" w:cs="Arial"/>
          <w:lang w:eastAsia="es-CO"/>
        </w:rPr>
        <w:tab/>
        <w:t xml:space="preserve">               </w:t>
      </w:r>
      <w:r w:rsidRPr="00103046">
        <w:rPr>
          <w:rFonts w:ascii="Arial" w:hAnsi="Arial" w:cs="Arial"/>
          <w:lang w:eastAsia="es-CO"/>
        </w:rPr>
        <w:tab/>
        <w:t>Representante a la Cámara</w:t>
      </w:r>
    </w:p>
    <w:p w:rsidR="00103046" w:rsidRPr="00103046" w:rsidRDefault="00103046" w:rsidP="00103046">
      <w:pPr>
        <w:pStyle w:val="Sinespaciado"/>
        <w:jc w:val="both"/>
        <w:rPr>
          <w:rFonts w:ascii="Arial" w:hAnsi="Arial" w:cs="Arial"/>
          <w:lang w:eastAsia="es-CO"/>
        </w:rPr>
      </w:pPr>
    </w:p>
    <w:p w:rsidR="00103046" w:rsidRPr="00103046" w:rsidRDefault="00103046" w:rsidP="00103046">
      <w:pPr>
        <w:pStyle w:val="Sinespaciado"/>
        <w:jc w:val="both"/>
        <w:rPr>
          <w:rFonts w:ascii="Arial" w:hAnsi="Arial" w:cs="Arial"/>
          <w:lang w:eastAsia="es-CO"/>
        </w:rPr>
      </w:pPr>
    </w:p>
    <w:p w:rsidR="00103046" w:rsidRPr="00103046" w:rsidRDefault="00103046" w:rsidP="00103046">
      <w:pPr>
        <w:pStyle w:val="Sinespaciado"/>
        <w:jc w:val="both"/>
        <w:rPr>
          <w:rFonts w:ascii="Arial" w:hAnsi="Arial" w:cs="Arial"/>
        </w:rPr>
      </w:pPr>
    </w:p>
    <w:p w:rsidR="00103046" w:rsidRPr="00103046" w:rsidRDefault="00103046" w:rsidP="00103046">
      <w:pPr>
        <w:pStyle w:val="Sinespaciado"/>
        <w:jc w:val="both"/>
        <w:rPr>
          <w:rFonts w:ascii="Arial" w:hAnsi="Arial" w:cs="Arial"/>
          <w:b/>
          <w:lang w:eastAsia="es-CO"/>
        </w:rPr>
      </w:pPr>
      <w:r w:rsidRPr="00103046">
        <w:rPr>
          <w:rFonts w:ascii="Arial" w:hAnsi="Arial" w:cs="Arial"/>
          <w:b/>
          <w:lang w:eastAsia="es-CO"/>
        </w:rPr>
        <w:t>MARIA EUGENIA LOPERA MONSALVE</w:t>
      </w:r>
      <w:r w:rsidRPr="00103046">
        <w:rPr>
          <w:rFonts w:ascii="Arial" w:hAnsi="Arial" w:cs="Arial"/>
          <w:b/>
          <w:lang w:eastAsia="es-CO"/>
        </w:rPr>
        <w:tab/>
        <w:t xml:space="preserve"> </w:t>
      </w:r>
      <w:r w:rsidRPr="00103046">
        <w:rPr>
          <w:rFonts w:ascii="Arial" w:hAnsi="Arial" w:cs="Arial"/>
          <w:b/>
          <w:lang w:eastAsia="es-CO"/>
        </w:rPr>
        <w:tab/>
        <w:t xml:space="preserve">ALFREDO MONDRAGON GARZON  </w:t>
      </w:r>
    </w:p>
    <w:p w:rsidR="00103046" w:rsidRPr="00103046" w:rsidRDefault="00103046" w:rsidP="00103046">
      <w:pPr>
        <w:pStyle w:val="Sinespaciado"/>
        <w:jc w:val="both"/>
        <w:rPr>
          <w:rFonts w:ascii="Arial" w:hAnsi="Arial" w:cs="Arial"/>
          <w:lang w:eastAsia="es-CO"/>
        </w:rPr>
      </w:pPr>
      <w:r w:rsidRPr="00103046">
        <w:rPr>
          <w:rFonts w:ascii="Arial" w:hAnsi="Arial" w:cs="Arial"/>
          <w:lang w:eastAsia="es-CO"/>
        </w:rPr>
        <w:t xml:space="preserve">Representante a la Cámara       </w:t>
      </w:r>
      <w:r w:rsidRPr="00103046">
        <w:rPr>
          <w:rFonts w:ascii="Arial" w:hAnsi="Arial" w:cs="Arial"/>
          <w:lang w:eastAsia="es-CO"/>
        </w:rPr>
        <w:tab/>
        <w:t xml:space="preserve">               </w:t>
      </w:r>
      <w:r w:rsidRPr="00103046">
        <w:rPr>
          <w:rFonts w:ascii="Arial" w:hAnsi="Arial" w:cs="Arial"/>
          <w:lang w:eastAsia="es-CO"/>
        </w:rPr>
        <w:tab/>
        <w:t>Representante a la Cámara</w:t>
      </w:r>
    </w:p>
    <w:p w:rsidR="00103046" w:rsidRPr="00103046" w:rsidRDefault="00103046" w:rsidP="00103046">
      <w:pPr>
        <w:pStyle w:val="Sinespaciado"/>
        <w:jc w:val="both"/>
        <w:rPr>
          <w:rFonts w:ascii="Arial" w:hAnsi="Arial" w:cs="Arial"/>
          <w:lang w:eastAsia="es-CO"/>
        </w:rPr>
      </w:pPr>
    </w:p>
    <w:p w:rsidR="00103046" w:rsidRPr="00103046" w:rsidRDefault="00103046" w:rsidP="00103046">
      <w:pPr>
        <w:pStyle w:val="Sinespaciado"/>
        <w:jc w:val="both"/>
        <w:rPr>
          <w:rFonts w:ascii="Arial" w:hAnsi="Arial" w:cs="Arial"/>
          <w:lang w:eastAsia="es-CO"/>
        </w:rPr>
      </w:pPr>
    </w:p>
    <w:p w:rsidR="00103046" w:rsidRPr="00103046" w:rsidRDefault="00103046" w:rsidP="00103046">
      <w:pPr>
        <w:pStyle w:val="Sinespaciado"/>
        <w:jc w:val="both"/>
        <w:rPr>
          <w:rFonts w:ascii="Arial" w:hAnsi="Arial" w:cs="Arial"/>
          <w:lang w:eastAsia="es-CO"/>
        </w:rPr>
      </w:pPr>
    </w:p>
    <w:p w:rsidR="00103046" w:rsidRPr="00103046" w:rsidRDefault="00103046" w:rsidP="00103046">
      <w:pPr>
        <w:pStyle w:val="Sinespaciado"/>
        <w:jc w:val="both"/>
        <w:rPr>
          <w:rFonts w:ascii="Arial" w:hAnsi="Arial" w:cs="Arial"/>
          <w:b/>
          <w:lang w:eastAsia="es-CO"/>
        </w:rPr>
      </w:pPr>
      <w:r w:rsidRPr="00103046">
        <w:rPr>
          <w:rFonts w:ascii="Arial" w:hAnsi="Arial" w:cs="Arial"/>
          <w:b/>
          <w:lang w:eastAsia="es-CO"/>
        </w:rPr>
        <w:t xml:space="preserve">JORGE ALEXANDER QUEVEDO HERRERA </w:t>
      </w:r>
      <w:r w:rsidRPr="00103046">
        <w:rPr>
          <w:rFonts w:ascii="Arial" w:hAnsi="Arial" w:cs="Arial"/>
          <w:b/>
          <w:lang w:eastAsia="es-CO"/>
        </w:rPr>
        <w:tab/>
        <w:t xml:space="preserve">JUAN CARLOS VARGAS SOLER </w:t>
      </w:r>
    </w:p>
    <w:p w:rsidR="00722112" w:rsidRPr="00103046" w:rsidRDefault="00103046" w:rsidP="00103046">
      <w:pPr>
        <w:pStyle w:val="Sinespaciado"/>
        <w:jc w:val="both"/>
        <w:rPr>
          <w:rFonts w:ascii="Arial" w:hAnsi="Arial" w:cs="Arial"/>
          <w:lang w:eastAsia="es-CO"/>
        </w:rPr>
      </w:pPr>
      <w:r w:rsidRPr="00103046">
        <w:rPr>
          <w:rFonts w:ascii="Arial" w:hAnsi="Arial" w:cs="Arial"/>
          <w:lang w:eastAsia="es-CO"/>
        </w:rPr>
        <w:t xml:space="preserve">Representante a la Cámara       </w:t>
      </w:r>
      <w:r w:rsidRPr="00103046">
        <w:rPr>
          <w:rFonts w:ascii="Arial" w:hAnsi="Arial" w:cs="Arial"/>
          <w:lang w:eastAsia="es-CO"/>
        </w:rPr>
        <w:tab/>
        <w:t xml:space="preserve">               </w:t>
      </w:r>
      <w:r w:rsidRPr="00103046">
        <w:rPr>
          <w:rFonts w:ascii="Arial" w:hAnsi="Arial" w:cs="Arial"/>
          <w:lang w:eastAsia="es-CO"/>
        </w:rPr>
        <w:tab/>
        <w:t>Representante a la Cámara</w:t>
      </w:r>
    </w:p>
    <w:p w:rsidR="00103046" w:rsidRPr="00103046" w:rsidRDefault="00103046" w:rsidP="00103046">
      <w:pPr>
        <w:pStyle w:val="Sinespaciado"/>
        <w:jc w:val="both"/>
        <w:rPr>
          <w:rFonts w:ascii="Arial" w:hAnsi="Arial" w:cs="Arial"/>
          <w:lang w:eastAsia="es-CO"/>
        </w:rPr>
      </w:pPr>
    </w:p>
    <w:p w:rsidR="00103046" w:rsidRPr="00103046" w:rsidRDefault="00103046" w:rsidP="00103046">
      <w:pPr>
        <w:pStyle w:val="Sinespaciado"/>
        <w:jc w:val="both"/>
        <w:rPr>
          <w:rFonts w:ascii="Arial" w:hAnsi="Arial" w:cs="Arial"/>
          <w:lang w:eastAsia="es-CO"/>
        </w:rPr>
      </w:pPr>
    </w:p>
    <w:p w:rsidR="00103046" w:rsidRDefault="00103046" w:rsidP="00103046">
      <w:pPr>
        <w:pStyle w:val="Sinespaciado"/>
        <w:jc w:val="center"/>
        <w:rPr>
          <w:rFonts w:ascii="Arial" w:hAnsi="Arial" w:cs="Arial"/>
          <w:b/>
          <w:lang w:eastAsia="es-CO"/>
        </w:rPr>
      </w:pPr>
    </w:p>
    <w:p w:rsidR="00103046" w:rsidRPr="00103046" w:rsidRDefault="00103046" w:rsidP="00103046">
      <w:pPr>
        <w:pStyle w:val="Sinespaciado"/>
        <w:jc w:val="center"/>
        <w:rPr>
          <w:rFonts w:ascii="Arial" w:hAnsi="Arial" w:cs="Arial"/>
          <w:b/>
          <w:lang w:eastAsia="es-CO"/>
        </w:rPr>
      </w:pPr>
      <w:bookmarkStart w:id="0" w:name="_GoBack"/>
      <w:bookmarkEnd w:id="0"/>
      <w:r w:rsidRPr="00103046">
        <w:rPr>
          <w:rFonts w:ascii="Arial" w:hAnsi="Arial" w:cs="Arial"/>
          <w:b/>
          <w:lang w:eastAsia="es-CO"/>
        </w:rPr>
        <w:t>GERARDO YEPES CARO</w:t>
      </w:r>
    </w:p>
    <w:p w:rsidR="00FD1C7F" w:rsidRPr="00103046" w:rsidRDefault="00103046" w:rsidP="00103046">
      <w:pPr>
        <w:pStyle w:val="Sinespaciado"/>
        <w:jc w:val="center"/>
        <w:rPr>
          <w:lang w:eastAsia="es-CO"/>
        </w:rPr>
      </w:pPr>
      <w:r>
        <w:rPr>
          <w:rFonts w:ascii="Arial" w:hAnsi="Arial" w:cs="Arial"/>
          <w:lang w:eastAsia="es-CO"/>
        </w:rPr>
        <w:t>Representante a la Cámara</w:t>
      </w:r>
    </w:p>
    <w:sectPr w:rsidR="00FD1C7F" w:rsidRPr="00103046" w:rsidSect="00103046">
      <w:headerReference w:type="default" r:id="rId8"/>
      <w:footerReference w:type="default" r:id="rId9"/>
      <w:pgSz w:w="12240" w:h="15840" w:code="1"/>
      <w:pgMar w:top="1531" w:right="1021" w:bottom="567" w:left="1531" w:header="567"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152" w:rsidRDefault="007E5152">
      <w:pPr>
        <w:spacing w:after="0" w:line="240" w:lineRule="auto"/>
      </w:pPr>
      <w:r>
        <w:separator/>
      </w:r>
    </w:p>
  </w:endnote>
  <w:endnote w:type="continuationSeparator" w:id="0">
    <w:p w:rsidR="007E5152" w:rsidRDefault="007E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C7F" w:rsidRDefault="00FD1C7F">
    <w:pPr>
      <w:pBdr>
        <w:top w:val="nil"/>
        <w:left w:val="nil"/>
        <w:bottom w:val="nil"/>
        <w:right w:val="nil"/>
        <w:between w:val="nil"/>
      </w:pBdr>
      <w:tabs>
        <w:tab w:val="center" w:pos="4419"/>
        <w:tab w:val="right" w:pos="8838"/>
      </w:tabs>
      <w:spacing w:after="0" w:line="240" w:lineRule="auto"/>
      <w:jc w:val="right"/>
      <w:rPr>
        <w:color w:val="000000"/>
      </w:rPr>
    </w:pPr>
  </w:p>
  <w:p w:rsidR="00FD1C7F" w:rsidRDefault="00FD1C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152" w:rsidRDefault="007E5152">
      <w:pPr>
        <w:spacing w:after="0" w:line="240" w:lineRule="auto"/>
      </w:pPr>
      <w:r>
        <w:separator/>
      </w:r>
    </w:p>
  </w:footnote>
  <w:footnote w:type="continuationSeparator" w:id="0">
    <w:p w:rsidR="007E5152" w:rsidRDefault="007E5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C7F" w:rsidRDefault="00C17061">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1854517</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8553B"/>
    <w:multiLevelType w:val="hybridMultilevel"/>
    <w:tmpl w:val="0EB0CF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6A6AF5"/>
    <w:multiLevelType w:val="hybridMultilevel"/>
    <w:tmpl w:val="42B45892"/>
    <w:lvl w:ilvl="0" w:tplc="DBACE3B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A9E7547"/>
    <w:multiLevelType w:val="multilevel"/>
    <w:tmpl w:val="EF040F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7F"/>
    <w:rsid w:val="00103046"/>
    <w:rsid w:val="0017276A"/>
    <w:rsid w:val="00284B30"/>
    <w:rsid w:val="002F7FD7"/>
    <w:rsid w:val="00311100"/>
    <w:rsid w:val="0043723B"/>
    <w:rsid w:val="0048358A"/>
    <w:rsid w:val="004E237B"/>
    <w:rsid w:val="00555B92"/>
    <w:rsid w:val="005A5A44"/>
    <w:rsid w:val="00722112"/>
    <w:rsid w:val="007E5152"/>
    <w:rsid w:val="009A7317"/>
    <w:rsid w:val="00AD1BB8"/>
    <w:rsid w:val="00BC2A99"/>
    <w:rsid w:val="00BE1FE0"/>
    <w:rsid w:val="00C17061"/>
    <w:rsid w:val="00C52DF3"/>
    <w:rsid w:val="00CB3368"/>
    <w:rsid w:val="00DA3A8E"/>
    <w:rsid w:val="00EF62C8"/>
    <w:rsid w:val="00F24F88"/>
    <w:rsid w:val="00FD1C7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0F26"/>
  <w15:docId w15:val="{FED8CC52-0D3C-4538-BC99-1A899BE7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1"/>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8537">
      <w:bodyDiv w:val="1"/>
      <w:marLeft w:val="0"/>
      <w:marRight w:val="0"/>
      <w:marTop w:val="0"/>
      <w:marBottom w:val="0"/>
      <w:divBdr>
        <w:top w:val="none" w:sz="0" w:space="0" w:color="auto"/>
        <w:left w:val="none" w:sz="0" w:space="0" w:color="auto"/>
        <w:bottom w:val="none" w:sz="0" w:space="0" w:color="auto"/>
        <w:right w:val="none" w:sz="0" w:space="0" w:color="auto"/>
      </w:divBdr>
    </w:div>
    <w:div w:id="1746997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MqzrlU8AuAMR60h5XTBbQnnxNA==">AMUW2mUnhDc99RodzF5c4yf5FsaZJk4eZX13qMDb6iLkPxaYqAlkrSmge3U+Gsw+F/yAdr5FwfK9lUTvfnmZuMzzhXEhuSBawA/gZRtas3EeXdcVMjFMakc=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668</Words>
  <Characters>3679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edilsatorres</dc:creator>
  <cp:lastModifiedBy>Emiro Enrique Gonzalez Martinez</cp:lastModifiedBy>
  <cp:revision>4</cp:revision>
  <cp:lastPrinted>2022-12-05T21:06:00Z</cp:lastPrinted>
  <dcterms:created xsi:type="dcterms:W3CDTF">2023-04-12T23:26:00Z</dcterms:created>
  <dcterms:modified xsi:type="dcterms:W3CDTF">2023-04-13T14:53:00Z</dcterms:modified>
</cp:coreProperties>
</file>